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1D28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中国妇幼保健协会</w:t>
      </w:r>
    </w:p>
    <w:p w14:paraId="6257221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“高水平儿童保健体系赋能计划”专科能力提升</w:t>
      </w:r>
    </w:p>
    <w:p w14:paraId="43C4040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案例推荐表</w:t>
      </w:r>
    </w:p>
    <w:bookmarkEnd w:id="0"/>
    <w:p w14:paraId="51DA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9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2411"/>
        <w:gridCol w:w="1485"/>
        <w:gridCol w:w="3338"/>
      </w:tblGrid>
      <w:tr w14:paraId="626F8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55" w:type="dxa"/>
            <w:vAlign w:val="center"/>
          </w:tcPr>
          <w:p w14:paraId="45D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3545" w:type="dxa"/>
            <w:gridSpan w:val="2"/>
            <w:vAlign w:val="center"/>
          </w:tcPr>
          <w:p w14:paraId="7744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 w14:paraId="24CA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3338" w:type="dxa"/>
            <w:vAlign w:val="center"/>
          </w:tcPr>
          <w:p w14:paraId="03A4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97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555" w:type="dxa"/>
            <w:vAlign w:val="center"/>
          </w:tcPr>
          <w:p w14:paraId="6B36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医院性质</w:t>
            </w:r>
          </w:p>
        </w:tc>
        <w:tc>
          <w:tcPr>
            <w:tcW w:w="8368" w:type="dxa"/>
            <w:gridSpan w:val="4"/>
            <w:vAlign w:val="center"/>
          </w:tcPr>
          <w:p w14:paraId="1F52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请填写编号【       】</w:t>
            </w:r>
          </w:p>
          <w:p w14:paraId="408F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（1公立医院 2民营医院 3医疗机构 4 企业单位 5其他）</w:t>
            </w:r>
          </w:p>
        </w:tc>
      </w:tr>
      <w:tr w14:paraId="7D92F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555" w:type="dxa"/>
            <w:vAlign w:val="center"/>
          </w:tcPr>
          <w:p w14:paraId="3727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医院行政级别</w:t>
            </w:r>
          </w:p>
        </w:tc>
        <w:tc>
          <w:tcPr>
            <w:tcW w:w="8368" w:type="dxa"/>
            <w:gridSpan w:val="4"/>
            <w:vAlign w:val="center"/>
          </w:tcPr>
          <w:p w14:paraId="0FC7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请填写编号【       】</w:t>
            </w:r>
          </w:p>
          <w:p w14:paraId="6EA6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（1省级医院 2 地市级医院 3区县级医院 4其他）</w:t>
            </w:r>
          </w:p>
        </w:tc>
      </w:tr>
      <w:tr w14:paraId="2F4CA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55" w:type="dxa"/>
            <w:vAlign w:val="center"/>
          </w:tcPr>
          <w:p w14:paraId="0A3C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分娩量</w:t>
            </w:r>
          </w:p>
        </w:tc>
        <w:tc>
          <w:tcPr>
            <w:tcW w:w="8368" w:type="dxa"/>
            <w:gridSpan w:val="4"/>
            <w:vAlign w:val="center"/>
          </w:tcPr>
          <w:p w14:paraId="5C93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E6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55" w:type="dxa"/>
            <w:vAlign w:val="center"/>
          </w:tcPr>
          <w:p w14:paraId="2A4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8368" w:type="dxa"/>
            <w:gridSpan w:val="4"/>
            <w:vAlign w:val="center"/>
          </w:tcPr>
          <w:p w14:paraId="4F6E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53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vAlign w:val="center"/>
          </w:tcPr>
          <w:p w14:paraId="15E0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 w14:paraId="68F5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134" w:type="dxa"/>
            <w:vAlign w:val="center"/>
          </w:tcPr>
          <w:p w14:paraId="3452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11" w:type="dxa"/>
            <w:vAlign w:val="center"/>
          </w:tcPr>
          <w:p w14:paraId="6079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 w14:paraId="3356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338" w:type="dxa"/>
            <w:vAlign w:val="center"/>
          </w:tcPr>
          <w:p w14:paraId="089E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80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9D6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325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11" w:type="dxa"/>
            <w:vAlign w:val="center"/>
          </w:tcPr>
          <w:p w14:paraId="571A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 w14:paraId="2D50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338" w:type="dxa"/>
            <w:vAlign w:val="center"/>
          </w:tcPr>
          <w:p w14:paraId="783F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63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3" w:type="dxa"/>
            <w:gridSpan w:val="5"/>
            <w:vAlign w:val="center"/>
          </w:tcPr>
          <w:p w14:paraId="7259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案例概述</w:t>
            </w:r>
          </w:p>
        </w:tc>
      </w:tr>
      <w:tr w14:paraId="5683E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9923" w:type="dxa"/>
            <w:gridSpan w:val="5"/>
            <w:vAlign w:val="center"/>
          </w:tcPr>
          <w:p w14:paraId="4967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747474" w:themeColor="background2" w:themeShade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47474" w:themeColor="background2" w:themeShade="80"/>
                <w:sz w:val="28"/>
                <w:szCs w:val="28"/>
              </w:rPr>
              <w:t>填写案例概述：支持政策（国家政策和本地政策支持描述）、关健创新点、概括项目优势等信息</w:t>
            </w:r>
          </w:p>
          <w:p w14:paraId="21CF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56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93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A5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57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66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923" w:type="dxa"/>
            <w:gridSpan w:val="5"/>
            <w:vAlign w:val="center"/>
          </w:tcPr>
          <w:p w14:paraId="1DB6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案例具体内容描述</w:t>
            </w:r>
          </w:p>
        </w:tc>
      </w:tr>
      <w:tr w14:paraId="5CDE6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923" w:type="dxa"/>
            <w:gridSpan w:val="5"/>
            <w:vAlign w:val="center"/>
          </w:tcPr>
          <w:p w14:paraId="00AA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747474" w:themeColor="background2" w:themeShade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47474" w:themeColor="background2" w:themeShade="80"/>
                <w:sz w:val="28"/>
                <w:szCs w:val="28"/>
              </w:rPr>
              <w:t>填写案例开展的具体内容：操作规范、专科科室人员配备情况以及具备能力情况、专科患者动线设计、配套设施、政府支持政策、质控其它非本院专家指导团队、案例如何宣传等信息</w:t>
            </w:r>
          </w:p>
          <w:p w14:paraId="2410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D5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94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79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7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3" w:type="dxa"/>
            <w:gridSpan w:val="5"/>
            <w:vAlign w:val="center"/>
          </w:tcPr>
          <w:p w14:paraId="5C20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案例实施效果</w:t>
            </w:r>
          </w:p>
        </w:tc>
      </w:tr>
      <w:tr w14:paraId="53957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923" w:type="dxa"/>
            <w:gridSpan w:val="5"/>
            <w:vAlign w:val="center"/>
          </w:tcPr>
          <w:p w14:paraId="6D52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747474" w:themeColor="background2" w:themeShade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47474" w:themeColor="background2" w:themeShade="80"/>
                <w:sz w:val="28"/>
                <w:szCs w:val="28"/>
              </w:rPr>
              <w:t>填写案例开展后的实施效果：完成的评估指标、案例开展前后对比、社会效益、健康科普等信息</w:t>
            </w:r>
          </w:p>
          <w:p w14:paraId="0DE8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39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6E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1C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79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6B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E4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61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3" w:type="dxa"/>
            <w:gridSpan w:val="5"/>
            <w:vAlign w:val="center"/>
          </w:tcPr>
          <w:p w14:paraId="2844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案例经验总结与辐射带动</w:t>
            </w:r>
          </w:p>
        </w:tc>
      </w:tr>
      <w:tr w14:paraId="41C3A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9923" w:type="dxa"/>
            <w:gridSpan w:val="5"/>
            <w:vAlign w:val="center"/>
          </w:tcPr>
          <w:p w14:paraId="75BC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12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03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32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29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63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5D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84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5E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8A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9923" w:type="dxa"/>
            <w:gridSpan w:val="5"/>
            <w:vAlign w:val="center"/>
          </w:tcPr>
          <w:p w14:paraId="08F2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推荐单位意见：</w:t>
            </w:r>
          </w:p>
          <w:p w14:paraId="50B2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F1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7D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申报单位负责人签名：</w:t>
            </w:r>
          </w:p>
          <w:p w14:paraId="49BF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单位盖章：</w:t>
            </w:r>
          </w:p>
          <w:p w14:paraId="6058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</w:tbl>
    <w:p w14:paraId="2BFC0291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邓君 13701085664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邮箱：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GSPRB@cmcha.org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302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209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209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57F5D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77"/>
    <w:rsid w:val="000F4AB4"/>
    <w:rsid w:val="00236E30"/>
    <w:rsid w:val="002F0BBC"/>
    <w:rsid w:val="003A6F0A"/>
    <w:rsid w:val="005F431B"/>
    <w:rsid w:val="007761FE"/>
    <w:rsid w:val="008B340D"/>
    <w:rsid w:val="00A22003"/>
    <w:rsid w:val="00AB5767"/>
    <w:rsid w:val="00AC1561"/>
    <w:rsid w:val="00C012A2"/>
    <w:rsid w:val="00DA3A78"/>
    <w:rsid w:val="00DA647D"/>
    <w:rsid w:val="00F95E77"/>
    <w:rsid w:val="00FF6512"/>
    <w:rsid w:val="04F43EC3"/>
    <w:rsid w:val="2B976752"/>
    <w:rsid w:val="411D2AE3"/>
    <w:rsid w:val="4AB32ADE"/>
    <w:rsid w:val="53FFE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仿宋" w:hAnsi="仿宋" w:eastAsia="仿宋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autoRedefine/>
    <w:qFormat/>
    <w:uiPriority w:val="0"/>
    <w:pPr>
      <w:spacing w:line="480" w:lineRule="exact"/>
      <w:ind w:firstLine="544" w:firstLineChars="200"/>
    </w:pPr>
    <w:rPr>
      <w:spacing w:val="-4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 字符"/>
    <w:basedOn w:val="17"/>
    <w:link w:val="11"/>
    <w:qFormat/>
    <w:uiPriority w:val="0"/>
    <w:rPr>
      <w:rFonts w:ascii="仿宋" w:hAnsi="仿宋" w:eastAsia="仿宋"/>
      <w:spacing w:val="-4"/>
      <w:sz w:val="28"/>
      <w:szCs w:val="28"/>
      <w14:ligatures w14:val="none"/>
    </w:rPr>
  </w:style>
  <w:style w:type="character" w:customStyle="1" w:styleId="38">
    <w:name w:val="页眉 字符"/>
    <w:basedOn w:val="17"/>
    <w:link w:val="13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1253</Words>
  <Characters>1374</Characters>
  <Lines>91</Lines>
  <Paragraphs>79</Paragraphs>
  <TotalTime>19</TotalTime>
  <ScaleCrop>false</ScaleCrop>
  <LinksUpToDate>false</LinksUpToDate>
  <CharactersWithSpaces>1630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2025-06-24T15:56:00Z</dcterms:created>
  <dc:creator>Serena Deng</dc:creator>
  <cp:lastModifiedBy>daifen</cp:lastModifiedBy>
  <dcterms:modified xsi:type="dcterms:W3CDTF">2025-10-18T03:42:58Z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eyJoZGlkIjoiMDNmNTkxZmY2ZDkxYmZiZDMzNmFkMGZhMzA2OTdlYjAiLCJ1c2VySWQiOiIzMjY2Mjc0MjcifQ==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28FE2D290FB9A692D7708D68296084BE_43</vt:lpwstr>
  </property>
</Properties>
</file>